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A6" w:rsidRPr="00A907A6" w:rsidRDefault="00A907A6" w:rsidP="00A907A6">
      <w:pPr>
        <w:spacing w:beforeLines="50" w:before="156" w:afterLines="30" w:after="93"/>
        <w:jc w:val="center"/>
        <w:rPr>
          <w:rFonts w:cs="Times New Roman"/>
          <w:b/>
          <w:sz w:val="28"/>
        </w:rPr>
      </w:pPr>
      <w:bookmarkStart w:id="0" w:name="_GoBack"/>
      <w:r w:rsidRPr="00A907A6">
        <w:rPr>
          <w:rFonts w:cs="Times New Roman" w:hint="eastAsia"/>
          <w:b/>
          <w:sz w:val="28"/>
        </w:rPr>
        <w:t>卫生管理学院教师教学创新大赛</w:t>
      </w:r>
      <w:r w:rsidRPr="00A907A6">
        <w:rPr>
          <w:rFonts w:cs="Times New Roman"/>
          <w:b/>
          <w:sz w:val="28"/>
        </w:rPr>
        <w:t>评分</w:t>
      </w:r>
      <w:r w:rsidRPr="00A907A6">
        <w:rPr>
          <w:rFonts w:cs="Times New Roman" w:hint="eastAsia"/>
          <w:b/>
          <w:sz w:val="28"/>
        </w:rPr>
        <w:t>标准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6450"/>
        <w:gridCol w:w="910"/>
      </w:tblGrid>
      <w:tr w:rsidR="00A907A6" w:rsidTr="00DD381B">
        <w:trPr>
          <w:trHeight w:val="312"/>
        </w:trPr>
        <w:tc>
          <w:tcPr>
            <w:tcW w:w="1493" w:type="dxa"/>
            <w:vAlign w:val="center"/>
          </w:tcPr>
          <w:bookmarkEnd w:id="0"/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450" w:type="dxa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A907A6" w:rsidTr="00A907A6">
        <w:trPr>
          <w:trHeight w:hRule="exact" w:val="1516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理念与目标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A907A6" w:rsidTr="00DD381B">
        <w:trPr>
          <w:trHeight w:hRule="exact" w:val="734"/>
        </w:trPr>
        <w:tc>
          <w:tcPr>
            <w:tcW w:w="1493" w:type="dxa"/>
            <w:vMerge w:val="restart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内容分析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A907A6" w:rsidTr="00DD381B">
        <w:trPr>
          <w:trHeight w:hRule="exact" w:val="640"/>
        </w:trPr>
        <w:tc>
          <w:tcPr>
            <w:tcW w:w="1493" w:type="dxa"/>
            <w:vMerge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910" w:type="dxa"/>
            <w:vMerge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A907A6" w:rsidTr="00DD381B">
        <w:trPr>
          <w:trHeight w:hRule="exact" w:val="675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学情分析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A907A6" w:rsidTr="00DD381B">
        <w:trPr>
          <w:trHeight w:hRule="exact" w:val="799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 w:rsidR="00A907A6" w:rsidTr="00DD381B">
        <w:trPr>
          <w:trHeight w:hRule="exact" w:val="879"/>
        </w:trPr>
        <w:tc>
          <w:tcPr>
            <w:tcW w:w="1493" w:type="dxa"/>
            <w:vMerge w:val="restart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过程与方法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910" w:type="dxa"/>
            <w:vMerge w:val="restart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30</w:t>
            </w:r>
            <w:r>
              <w:rPr>
                <w:rFonts w:cs="Times New Roman" w:hint="eastAsia"/>
                <w:szCs w:val="21"/>
              </w:rPr>
              <w:t>分</w:t>
            </w:r>
          </w:p>
        </w:tc>
      </w:tr>
      <w:tr w:rsidR="00A907A6" w:rsidTr="00DD381B">
        <w:trPr>
          <w:trHeight w:hRule="exact" w:val="1064"/>
        </w:trPr>
        <w:tc>
          <w:tcPr>
            <w:tcW w:w="1493" w:type="dxa"/>
            <w:vMerge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能创造性地使用教材，内容充实精要，适合学生水平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结构合理，过渡自然，便于操作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理论联系实际，启发学生思考及问题解决。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 xml:space="preserve"> </w:t>
            </w:r>
          </w:p>
        </w:tc>
        <w:tc>
          <w:tcPr>
            <w:tcW w:w="910" w:type="dxa"/>
            <w:vMerge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A907A6" w:rsidTr="00DD381B">
        <w:trPr>
          <w:trHeight w:hRule="exact" w:val="909"/>
        </w:trPr>
        <w:tc>
          <w:tcPr>
            <w:tcW w:w="1493" w:type="dxa"/>
            <w:vMerge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能根据课程特点，用创新的教学策略、方法、技术解决课堂中存在的各种问题和困难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教学重点突出，难点把握准确。</w:t>
            </w:r>
          </w:p>
        </w:tc>
        <w:tc>
          <w:tcPr>
            <w:tcW w:w="910" w:type="dxa"/>
            <w:vMerge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A907A6" w:rsidTr="00DD381B">
        <w:trPr>
          <w:trHeight w:hRule="exact" w:val="879"/>
        </w:trPr>
        <w:tc>
          <w:tcPr>
            <w:tcW w:w="1493" w:type="dxa"/>
            <w:vMerge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10" w:type="dxa"/>
            <w:vMerge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A907A6" w:rsidTr="00DD381B">
        <w:trPr>
          <w:trHeight w:hRule="exact" w:val="744"/>
        </w:trPr>
        <w:tc>
          <w:tcPr>
            <w:tcW w:w="1493" w:type="dxa"/>
            <w:vMerge w:val="restart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考评与反馈</w:t>
            </w:r>
          </w:p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 w:hint="eastAsia"/>
                <w:szCs w:val="21"/>
              </w:rPr>
              <w:t>分</w:t>
            </w:r>
          </w:p>
        </w:tc>
      </w:tr>
      <w:tr w:rsidR="00A907A6" w:rsidTr="00DD381B">
        <w:trPr>
          <w:trHeight w:hRule="exact" w:val="744"/>
        </w:trPr>
        <w:tc>
          <w:tcPr>
            <w:tcW w:w="1493" w:type="dxa"/>
            <w:vMerge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过程性评价与终结性评价相结合，有适合学科、学生特点的评价规则与标准</w:t>
            </w:r>
          </w:p>
        </w:tc>
        <w:tc>
          <w:tcPr>
            <w:tcW w:w="910" w:type="dxa"/>
            <w:vMerge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A907A6" w:rsidTr="00DD381B">
        <w:trPr>
          <w:trHeight w:hRule="exact" w:val="1064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文档规范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文字、符号、单位和公式符合标准规苑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语言简洁、明了，字体、图表运用适当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文档结构完整，布局合理，格式美观。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 w:hint="eastAsia"/>
                <w:szCs w:val="21"/>
              </w:rPr>
              <w:t>分</w:t>
            </w:r>
          </w:p>
        </w:tc>
      </w:tr>
      <w:tr w:rsidR="00A907A6" w:rsidTr="00DD381B">
        <w:trPr>
          <w:trHeight w:hRule="exact" w:val="1064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设计创新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教学方案的整体设计富有创新性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,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能体现高校教学理念和要求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;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教学方法选择适当，教学过程设计有突出的特色。</w:t>
            </w: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 w:hint="eastAsia"/>
                <w:szCs w:val="21"/>
              </w:rPr>
              <w:t>分</w:t>
            </w:r>
          </w:p>
        </w:tc>
      </w:tr>
      <w:tr w:rsidR="00A907A6" w:rsidTr="00DD381B">
        <w:trPr>
          <w:trHeight w:hRule="exact" w:val="518"/>
        </w:trPr>
        <w:tc>
          <w:tcPr>
            <w:tcW w:w="1493" w:type="dxa"/>
            <w:vAlign w:val="center"/>
          </w:tcPr>
          <w:p w:rsidR="00A907A6" w:rsidRDefault="00A907A6" w:rsidP="00DD381B">
            <w:pPr>
              <w:widowControl w:val="0"/>
              <w:spacing w:line="0" w:lineRule="atLeas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2"/>
                <w:lang w:bidi="en-US"/>
              </w:rPr>
              <w:t>总分</w:t>
            </w:r>
          </w:p>
        </w:tc>
        <w:tc>
          <w:tcPr>
            <w:tcW w:w="6450" w:type="dxa"/>
            <w:vAlign w:val="center"/>
          </w:tcPr>
          <w:p w:rsidR="00A907A6" w:rsidRDefault="00A907A6" w:rsidP="00DD381B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10" w:type="dxa"/>
            <w:vAlign w:val="center"/>
          </w:tcPr>
          <w:p w:rsidR="00A907A6" w:rsidRDefault="00A907A6" w:rsidP="00DD381B"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</w:t>
            </w:r>
            <w:r>
              <w:rPr>
                <w:rFonts w:cs="Times New Roman" w:hint="eastAsia"/>
                <w:szCs w:val="21"/>
              </w:rPr>
              <w:t>0</w:t>
            </w:r>
            <w:r>
              <w:rPr>
                <w:rFonts w:cs="Times New Roman"/>
                <w:szCs w:val="21"/>
              </w:rPr>
              <w:t>分</w:t>
            </w:r>
          </w:p>
        </w:tc>
      </w:tr>
    </w:tbl>
    <w:p w:rsidR="009002A9" w:rsidRDefault="009002A9" w:rsidP="00A907A6">
      <w:pPr>
        <w:rPr>
          <w:rFonts w:hint="eastAsia"/>
        </w:rPr>
      </w:pPr>
    </w:p>
    <w:sectPr w:rsidR="0090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40" w:rsidRDefault="003E1540" w:rsidP="00A907A6">
      <w:r>
        <w:separator/>
      </w:r>
    </w:p>
  </w:endnote>
  <w:endnote w:type="continuationSeparator" w:id="0">
    <w:p w:rsidR="003E1540" w:rsidRDefault="003E1540" w:rsidP="00A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40" w:rsidRDefault="003E1540" w:rsidP="00A907A6">
      <w:r>
        <w:separator/>
      </w:r>
    </w:p>
  </w:footnote>
  <w:footnote w:type="continuationSeparator" w:id="0">
    <w:p w:rsidR="003E1540" w:rsidRDefault="003E1540" w:rsidP="00A9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D"/>
    <w:rsid w:val="003E1540"/>
    <w:rsid w:val="009002A9"/>
    <w:rsid w:val="00A907A6"/>
    <w:rsid w:val="00E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AEE68"/>
  <w15:chartTrackingRefBased/>
  <w15:docId w15:val="{DB290C1B-FDC9-46F4-AE4C-BD67BD3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7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2023-11-09T06:56:00Z</dcterms:created>
  <dcterms:modified xsi:type="dcterms:W3CDTF">2023-11-09T07:03:00Z</dcterms:modified>
</cp:coreProperties>
</file>